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7A20" w14:textId="58722D4B" w:rsidR="00622EDA" w:rsidRPr="00B04ED7" w:rsidRDefault="00B04ED7" w:rsidP="00B04ED7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En M</w:t>
      </w:r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isiones la recaudación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impositiva </w:t>
      </w:r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fue de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l</w:t>
      </w:r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 300%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pero</w:t>
      </w:r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 dejaron en la ind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i</w:t>
      </w:r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gencia a </w:t>
      </w:r>
      <w:proofErr w:type="spellStart"/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lo</w:t>
      </w:r>
      <w:proofErr w:type="spellEnd"/>
      <w:r w:rsidRPr="00AD2E21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 docentes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 en noviembre y diciembre</w:t>
      </w:r>
    </w:p>
    <w:p w14:paraId="486E14FD" w14:textId="4FA0CE11" w:rsidR="00AF1D4D" w:rsidRPr="00AF1D4D" w:rsidRDefault="00AF1D4D" w:rsidP="00AF1D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FC1C3F" wp14:editId="1460EF35">
            <wp:simplePos x="0" y="0"/>
            <wp:positionH relativeFrom="margin">
              <wp:align>center</wp:align>
            </wp:positionH>
            <wp:positionV relativeFrom="paragraph">
              <wp:posOffset>1090764</wp:posOffset>
            </wp:positionV>
            <wp:extent cx="5238750" cy="3206750"/>
            <wp:effectExtent l="0" t="0" r="0" b="12700"/>
            <wp:wrapTight wrapText="bothSides">
              <wp:wrapPolygon edited="0">
                <wp:start x="0" y="0"/>
                <wp:lineTo x="0" y="21557"/>
                <wp:lineTo x="21521" y="21557"/>
                <wp:lineTo x="21521" y="0"/>
                <wp:lineTo x="0" y="0"/>
              </wp:wrapPolygon>
            </wp:wrapTight>
            <wp:docPr id="17095657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6D6EB60-1E2B-1078-782A-E492153F1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D4D">
        <w:rPr>
          <w:rFonts w:ascii="Times New Roman" w:hAnsi="Times New Roman" w:cs="Times New Roman"/>
          <w:sz w:val="24"/>
          <w:szCs w:val="24"/>
        </w:rPr>
        <w:t xml:space="preserve">Producto de la falta de convocatoria a Mesas de Diálogo en los meses de </w:t>
      </w:r>
      <w:proofErr w:type="gramStart"/>
      <w:r w:rsidRPr="00AF1D4D">
        <w:rPr>
          <w:rFonts w:ascii="Times New Roman" w:hAnsi="Times New Roman" w:cs="Times New Roman"/>
          <w:sz w:val="24"/>
          <w:szCs w:val="24"/>
        </w:rPr>
        <w:t>Noviembre</w:t>
      </w:r>
      <w:proofErr w:type="gramEnd"/>
      <w:r w:rsidRPr="00AF1D4D">
        <w:rPr>
          <w:rFonts w:ascii="Times New Roman" w:hAnsi="Times New Roman" w:cs="Times New Roman"/>
          <w:sz w:val="24"/>
          <w:szCs w:val="24"/>
        </w:rPr>
        <w:t xml:space="preserve"> y Diciembre 2023, los docentes misioneros quedaron con sueldos muy por debajo de la inflación de esos meses.</w:t>
      </w:r>
      <w:r>
        <w:rPr>
          <w:rFonts w:ascii="Times New Roman" w:hAnsi="Times New Roman" w:cs="Times New Roman"/>
          <w:sz w:val="24"/>
          <w:szCs w:val="24"/>
        </w:rPr>
        <w:t xml:space="preserve"> En el siguiente gráfico se observa que desde enero a octubre 2023 donde hubo negociación constante, los sueldos acompañaron a la inflación, cosa que no sucedió en los meses de noviembre y diciembre.</w:t>
      </w:r>
    </w:p>
    <w:p w14:paraId="1CE68184" w14:textId="529708D1" w:rsidR="00AF1D4D" w:rsidRDefault="00AF1D4D" w:rsidP="00AF1D4D">
      <w:pPr>
        <w:jc w:val="both"/>
        <w:rPr>
          <w:rFonts w:ascii="Times New Roman" w:hAnsi="Times New Roman" w:cs="Times New Roman"/>
          <w:sz w:val="24"/>
          <w:szCs w:val="24"/>
        </w:rPr>
      </w:pPr>
      <w:r w:rsidRPr="00AF1D4D">
        <w:rPr>
          <w:rFonts w:ascii="Times New Roman" w:hAnsi="Times New Roman" w:cs="Times New Roman"/>
          <w:sz w:val="24"/>
          <w:szCs w:val="24"/>
        </w:rPr>
        <w:t>Sumad</w:t>
      </w:r>
      <w:r>
        <w:rPr>
          <w:rFonts w:ascii="Times New Roman" w:hAnsi="Times New Roman" w:cs="Times New Roman"/>
          <w:sz w:val="24"/>
          <w:szCs w:val="24"/>
        </w:rPr>
        <w:t xml:space="preserve">a a esta situación de pérdida de salario frente a la inflación, se encuentra la falta de pago de la garantía nacional de los meses de noviembre y diciembre 2023 que, para el docente que recién se inicia, asciende a un monto de $91.253,26. Los cuales debieron ser abonados por el gobierno provincial en el mes de diciembre a más tardar, tal como lo hicieron otras provincias, teniendo en cuenta que el propio </w:t>
      </w:r>
      <w:proofErr w:type="gramStart"/>
      <w:r>
        <w:rPr>
          <w:rFonts w:ascii="Times New Roman" w:hAnsi="Times New Roman" w:cs="Times New Roman"/>
          <w:sz w:val="24"/>
          <w:szCs w:val="24"/>
        </w:rPr>
        <w:t>Ministro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Hacienda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Cdor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Adolfo </w:t>
      </w:r>
      <w:proofErr w:type="spellStart"/>
      <w:r>
        <w:rPr>
          <w:rFonts w:ascii="Times New Roman" w:hAnsi="Times New Roman" w:cs="Times New Roman"/>
          <w:sz w:val="24"/>
          <w:szCs w:val="24"/>
        </w:rPr>
        <w:t>Safrán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expresó en redes sociales que la provincia de Misiones cuenta con los fondos suficientes y está ordenada para afrontar todos sus gastos, lo que resulta comprensible debido a los enormes incrementos en los impuestos y servicios a los que han sido sometidos los misioneros este mes y los siguientes, tales como: incrementos en el servicio de energía </w:t>
      </w:r>
      <w:r>
        <w:rPr>
          <w:rFonts w:ascii="Times New Roman" w:hAnsi="Times New Roman" w:cs="Times New Roman"/>
          <w:sz w:val="24"/>
          <w:szCs w:val="24"/>
        </w:rPr>
        <w:lastRenderedPageBreak/>
        <w:t>eléctrica de más del 300%</w:t>
      </w:r>
      <w:r w:rsidR="006B4F18">
        <w:rPr>
          <w:rFonts w:ascii="Times New Roman" w:hAnsi="Times New Roman" w:cs="Times New Roman"/>
          <w:sz w:val="24"/>
          <w:szCs w:val="24"/>
        </w:rPr>
        <w:t xml:space="preserve"> a pesar de ser una provincia afectada fuertemente por la represa de </w:t>
      </w:r>
      <w:proofErr w:type="spellStart"/>
      <w:r w:rsidR="006B4F18">
        <w:rPr>
          <w:rFonts w:ascii="Times New Roman" w:hAnsi="Times New Roman" w:cs="Times New Roman"/>
          <w:sz w:val="24"/>
          <w:szCs w:val="24"/>
        </w:rPr>
        <w:t>Yacyretá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patentes, </w:t>
      </w:r>
      <w:r w:rsidR="006B4F18">
        <w:rPr>
          <w:rFonts w:ascii="Times New Roman" w:hAnsi="Times New Roman" w:cs="Times New Roman"/>
          <w:sz w:val="24"/>
          <w:szCs w:val="24"/>
        </w:rPr>
        <w:t xml:space="preserve">servicio de </w:t>
      </w:r>
      <w:r>
        <w:rPr>
          <w:rFonts w:ascii="Times New Roman" w:hAnsi="Times New Roman" w:cs="Times New Roman"/>
          <w:sz w:val="24"/>
          <w:szCs w:val="24"/>
        </w:rPr>
        <w:t>agua</w:t>
      </w:r>
      <w:r w:rsidR="006B4F18">
        <w:rPr>
          <w:rFonts w:ascii="Times New Roman" w:hAnsi="Times New Roman" w:cs="Times New Roman"/>
          <w:sz w:val="24"/>
          <w:szCs w:val="24"/>
        </w:rPr>
        <w:t xml:space="preserve"> potable</w:t>
      </w:r>
      <w:r>
        <w:rPr>
          <w:rFonts w:ascii="Times New Roman" w:hAnsi="Times New Roman" w:cs="Times New Roman"/>
          <w:sz w:val="24"/>
          <w:szCs w:val="24"/>
        </w:rPr>
        <w:t>, impuesto inmobiliario,</w:t>
      </w:r>
      <w:r w:rsidR="006B4F18">
        <w:rPr>
          <w:rFonts w:ascii="Times New Roman" w:hAnsi="Times New Roman" w:cs="Times New Roman"/>
          <w:sz w:val="24"/>
          <w:szCs w:val="24"/>
        </w:rPr>
        <w:t xml:space="preserve"> gas,</w:t>
      </w:r>
      <w:r>
        <w:rPr>
          <w:rFonts w:ascii="Times New Roman" w:hAnsi="Times New Roman" w:cs="Times New Roman"/>
          <w:sz w:val="24"/>
          <w:szCs w:val="24"/>
        </w:rPr>
        <w:t xml:space="preserve"> etc.</w:t>
      </w:r>
    </w:p>
    <w:p w14:paraId="54C92E41" w14:textId="4A5AD9D6" w:rsidR="00AD2E21" w:rsidRDefault="00AD2E21" w:rsidP="00AF1D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 cierto es que todos los docentes misioneros con un cargo se encuentran en la pobreza y una gran mayoría incluso se encuentra en la indigencia desde el mes de noviembre 2023 como consecuencia de la decisión del gobierno provincial de no pagar a sus docentes a pesar de reconocer públicamente que PLATA HAY.</w:t>
      </w:r>
    </w:p>
    <w:p w14:paraId="00FC7900" w14:textId="033E3DED" w:rsidR="00AD2E21" w:rsidRDefault="00AD2E21" w:rsidP="00AF1D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situación se pone de manifiesto en los siguientes cuadros, que muestran la relación entre el sueldo percibido y la línea de indigencia y de pobreza.</w:t>
      </w:r>
    </w:p>
    <w:p w14:paraId="2C177DA8" w14:textId="01B6ACE7" w:rsidR="00AD2E21" w:rsidRPr="00B04ED7" w:rsidRDefault="00B04ED7" w:rsidP="00AD2E2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  <w:r w:rsidRPr="00B04ED7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 xml:space="preserve">Mes de </w:t>
      </w:r>
      <w:proofErr w:type="gramStart"/>
      <w:r w:rsidRPr="00B04ED7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Noviembre</w:t>
      </w:r>
      <w:proofErr w:type="gramEnd"/>
      <w:r w:rsidRPr="00B04ED7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 xml:space="preserve"> 2023:</w:t>
      </w:r>
    </w:p>
    <w:tbl>
      <w:tblPr>
        <w:tblW w:w="83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2450"/>
        <w:gridCol w:w="1984"/>
        <w:gridCol w:w="2127"/>
      </w:tblGrid>
      <w:tr w:rsidR="00AD2E21" w:rsidRPr="001D4D5D" w14:paraId="0B17F79D" w14:textId="77777777" w:rsidTr="005831F3">
        <w:trPr>
          <w:trHeight w:val="658"/>
        </w:trPr>
        <w:tc>
          <w:tcPr>
            <w:tcW w:w="178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noWrap/>
            <w:vAlign w:val="center"/>
            <w:hideMark/>
          </w:tcPr>
          <w:p w14:paraId="16F420EC" w14:textId="77777777" w:rsidR="00AD2E21" w:rsidRPr="001D4D5D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Antigüedad</w:t>
            </w:r>
          </w:p>
        </w:tc>
        <w:tc>
          <w:tcPr>
            <w:tcW w:w="2450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2E9FCB10" w14:textId="77777777" w:rsidR="00AD2E21" w:rsidRPr="001D4D5D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Sueldo a fin de mes noviembre 2023</w:t>
            </w:r>
          </w:p>
        </w:tc>
        <w:tc>
          <w:tcPr>
            <w:tcW w:w="1984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433DE9AC" w14:textId="77777777" w:rsidR="00AD2E21" w:rsidRPr="001D4D5D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CBA noviembre 2023</w:t>
            </w:r>
          </w:p>
        </w:tc>
        <w:tc>
          <w:tcPr>
            <w:tcW w:w="2127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393A428D" w14:textId="77777777" w:rsidR="00AD2E21" w:rsidRPr="001D4D5D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CBT noviembre 2023</w:t>
            </w:r>
          </w:p>
        </w:tc>
      </w:tr>
      <w:tr w:rsidR="00AD2E21" w:rsidRPr="001D4D5D" w14:paraId="78F677B5" w14:textId="77777777" w:rsidTr="005831F3">
        <w:trPr>
          <w:trHeight w:val="31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3182F417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0</w:t>
            </w:r>
          </w:p>
        </w:tc>
        <w:tc>
          <w:tcPr>
            <w:tcW w:w="24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07DAD6B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159833</w:t>
            </w:r>
          </w:p>
        </w:tc>
        <w:tc>
          <w:tcPr>
            <w:tcW w:w="198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16C2BC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DD96B4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15CD1385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25B5BEF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25E298FF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162937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11438D2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FD47D05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2EF0072F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77728724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 a 4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7FB76842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162937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A27B9AB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10A9B2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146DD5A5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495056E3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5 a 6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2A2220E0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166043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A54061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47B9773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5D6DA8F5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54A9DDA0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7 a 9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13A8364B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172524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73795B1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A7674D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48BBE26F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52F7B012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10 a 11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032A800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183754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07F4094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CDD16AD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1A64E1BC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6AEA9244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12 a 14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43FA21A8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194984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DE9F3AF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3366F9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7766EE1E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B349AE7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15 a 16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1C274CD6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206213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ABB7B12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56D2665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7AFD7868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42C9F7CC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17 a 19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5934338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217443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2A9F43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D0B064D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0078293B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69013613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20 a 21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6E846053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234288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7703FCB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84C4176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084E0054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1CD27C5A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22 a 23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51F939D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245518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12D252A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BF7B100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120B7824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336F5A40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51E62AE1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256747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607ED95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932198F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  <w:tr w:rsidR="00AD2E21" w:rsidRPr="001D4D5D" w14:paraId="7F1E98DC" w14:textId="77777777" w:rsidTr="005831F3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5D0CB3D9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25 y más</w:t>
            </w:r>
          </w:p>
        </w:tc>
        <w:tc>
          <w:tcPr>
            <w:tcW w:w="245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7DEE8"/>
            <w:noWrap/>
            <w:vAlign w:val="bottom"/>
            <w:hideMark/>
          </w:tcPr>
          <w:p w14:paraId="4B5C8391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262362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730358E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185050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F83674B" w14:textId="77777777" w:rsidR="00AD2E21" w:rsidRPr="001D4D5D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D4D5D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390456</w:t>
            </w:r>
          </w:p>
        </w:tc>
      </w:tr>
    </w:tbl>
    <w:p w14:paraId="7B4B3230" w14:textId="77777777" w:rsidR="00AD2E21" w:rsidRPr="00AD2E21" w:rsidRDefault="00AD2E21" w:rsidP="00AD2E21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ADAAD10" w14:textId="77777777" w:rsidR="00AD2E21" w:rsidRDefault="00AD2E21" w:rsidP="00AD2E21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 la tabla anterior se puede apreciar que la provincia de Misiones pagó a los Maestros de Grado con un cargo sin zona un sueldo a fin de mes que mantuvo a todos los Maestros (desde 0 años a la máxima antigüedad) por debajo de la Línea de Pobreza, con sueldos menores a $390.456 y desde 0 (cero) a 11 (once) años también los mantuvo en la indigencia con sueldos ubicados por debajo de la Línea de Indigencia indicada por los $185.050 de la CBA establecida por el INDEC.</w:t>
      </w:r>
    </w:p>
    <w:p w14:paraId="5E059149" w14:textId="77777777" w:rsidR="00AD2E21" w:rsidRDefault="00AD2E21" w:rsidP="00AD2E21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C42E6C3" w14:textId="7C57E4C2" w:rsidR="00AD2E21" w:rsidRDefault="00AD2E21" w:rsidP="00AD2E21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D2E21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lastRenderedPageBreak/>
        <w:t>Mes de diciembre</w:t>
      </w:r>
      <w:r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14:paraId="4380C742" w14:textId="12513766" w:rsidR="00AD2E21" w:rsidRDefault="00AD2E21" w:rsidP="00AD2E21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Teniendo en cuenta los datos estadísticos publicados por la página oficial del INDEC el 15/01/24, una familia de cuatro integrantes necesitó en diciembre 2023 un sueldo de $240.679 para no ser indigente y uno de $495.798 para no ser pobre. Sin embargo, si se analiza el sueldo a fin de mes del cargo testigo Maestro de Grado de diciembre 2023, se observa que los Maestros de Grado con un cargo sin zona de 0 (cero) a 19 (diecinueve) años estuvieron por debajo de la Línea de Indigencia y que todos los Maestros de Grado con un cargo sin zona estuvieron por debajo de la Línea de Pobreza, al igual que en el mes de noviembre 2023.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Esto se muestra en la siguiente tabla:</w:t>
      </w:r>
    </w:p>
    <w:tbl>
      <w:tblPr>
        <w:tblW w:w="8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455"/>
        <w:gridCol w:w="1843"/>
        <w:gridCol w:w="2126"/>
      </w:tblGrid>
      <w:tr w:rsidR="00AD2E21" w:rsidRPr="001E4F43" w14:paraId="278245DD" w14:textId="77777777" w:rsidTr="005831F3">
        <w:trPr>
          <w:trHeight w:val="340"/>
        </w:trPr>
        <w:tc>
          <w:tcPr>
            <w:tcW w:w="120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noWrap/>
            <w:vAlign w:val="center"/>
            <w:hideMark/>
          </w:tcPr>
          <w:p w14:paraId="14E99C11" w14:textId="77777777" w:rsidR="00AD2E21" w:rsidRPr="001E4F43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Antigüedad</w:t>
            </w:r>
          </w:p>
        </w:tc>
        <w:tc>
          <w:tcPr>
            <w:tcW w:w="3455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6114F47E" w14:textId="77777777" w:rsidR="00AD2E21" w:rsidRPr="001E4F43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Sueldo a fin de mes diciembre 2023</w:t>
            </w:r>
          </w:p>
        </w:tc>
        <w:tc>
          <w:tcPr>
            <w:tcW w:w="1843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7BF46813" w14:textId="77777777" w:rsidR="00AD2E21" w:rsidRPr="001E4F43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CBA diciembre 2023</w:t>
            </w:r>
          </w:p>
        </w:tc>
        <w:tc>
          <w:tcPr>
            <w:tcW w:w="2126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14:paraId="6A49AD17" w14:textId="77777777" w:rsidR="00AD2E21" w:rsidRPr="001E4F43" w:rsidRDefault="00AD2E21" w:rsidP="005831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kern w:val="0"/>
                <w:lang w:eastAsia="es-AR"/>
                <w14:ligatures w14:val="none"/>
              </w:rPr>
              <w:t>CBT diciembre 2023</w:t>
            </w:r>
          </w:p>
        </w:tc>
      </w:tr>
      <w:tr w:rsidR="00AD2E21" w:rsidRPr="001E4F43" w14:paraId="4C4F0F80" w14:textId="77777777" w:rsidTr="005831F3">
        <w:trPr>
          <w:trHeight w:val="31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4BBF0873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0</w:t>
            </w:r>
          </w:p>
        </w:tc>
        <w:tc>
          <w:tcPr>
            <w:tcW w:w="34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7AB40375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161513</w:t>
            </w:r>
          </w:p>
        </w:tc>
        <w:tc>
          <w:tcPr>
            <w:tcW w:w="184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6F59DFB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7BA9766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3EB847C3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10128DA0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32CFEAB9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164617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D6C8C80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8570DC5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617FD178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3EA5CDCB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 a 4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79D4C94C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164617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33B5FAB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7D21516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4770FACD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7F93D8AF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5 a 6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65ECA796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170205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2E602A1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CFFABDD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7ED0D2BC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5452692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7 a 9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7899FA53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181991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6254294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E780E7F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359D8B27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C3163C5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10 a 11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7DCD3E93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193777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5E68E94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8F8A34D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2BD8681F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77F02A43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12 a 14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53923709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205564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B564749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7F98E64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0ECF8FDE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81F4647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15 a 16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52D7E38A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217350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F41057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7C7CE1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78C7B323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4BCF001B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17 a 19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5F43D816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229136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8C59A62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FC08C00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5F282890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0304F6F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20 a 21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786429C4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246815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5A3393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1D7CEDF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447ABCB4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2A8F734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22 a 23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47204607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258601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2B66F7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819E533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42B7DC60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33A623CD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07B84438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270387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31DDC87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BA20C1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  <w:tr w:rsidR="00AD2E21" w:rsidRPr="001E4F43" w14:paraId="7AEF557B" w14:textId="77777777" w:rsidTr="005831F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000000" w:fill="F2F2F2"/>
            <w:noWrap/>
            <w:vAlign w:val="center"/>
            <w:hideMark/>
          </w:tcPr>
          <w:p w14:paraId="228E23EC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25 y más</w:t>
            </w:r>
          </w:p>
        </w:tc>
        <w:tc>
          <w:tcPr>
            <w:tcW w:w="345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DE9D9"/>
            <w:noWrap/>
            <w:vAlign w:val="bottom"/>
            <w:hideMark/>
          </w:tcPr>
          <w:p w14:paraId="4204CE6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276280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D70268E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3F3F3F"/>
                <w:kern w:val="0"/>
                <w:lang w:eastAsia="es-AR"/>
                <w14:ligatures w14:val="none"/>
              </w:rPr>
              <w:t>240679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283F232" w14:textId="77777777" w:rsidR="00AD2E21" w:rsidRPr="001E4F43" w:rsidRDefault="00AD2E21" w:rsidP="005831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</w:pPr>
            <w:r w:rsidRPr="001E4F43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AR"/>
                <w14:ligatures w14:val="none"/>
              </w:rPr>
              <w:t>495798</w:t>
            </w:r>
          </w:p>
        </w:tc>
      </w:tr>
    </w:tbl>
    <w:p w14:paraId="2838BC3D" w14:textId="77777777" w:rsidR="00AD2E21" w:rsidRDefault="00AD2E21" w:rsidP="00AF1D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ACA862" w14:textId="77777777" w:rsidR="00AD2E21" w:rsidRDefault="00AD2E21" w:rsidP="00AF1D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22CBF8" w14:textId="77777777" w:rsidR="00AD2E21" w:rsidRDefault="00AD2E21" w:rsidP="00AF1D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AB8D9B" w14:textId="77777777" w:rsidR="00AF1D4D" w:rsidRPr="00AF1D4D" w:rsidRDefault="00AF1D4D" w:rsidP="00AF1D4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F1D4D" w:rsidRPr="00AF1D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5A5A9" w14:textId="77777777" w:rsidR="00CE26E9" w:rsidRDefault="00CE26E9" w:rsidP="00B04ED7">
      <w:pPr>
        <w:spacing w:after="0" w:line="240" w:lineRule="auto"/>
      </w:pPr>
      <w:r>
        <w:separator/>
      </w:r>
    </w:p>
  </w:endnote>
  <w:endnote w:type="continuationSeparator" w:id="0">
    <w:p w14:paraId="49C3140D" w14:textId="77777777" w:rsidR="00CE26E9" w:rsidRDefault="00CE26E9" w:rsidP="00B0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7CEA" w14:textId="77777777" w:rsidR="00767D53" w:rsidRDefault="00767D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6873749"/>
      <w:docPartObj>
        <w:docPartGallery w:val="Page Numbers (Bottom of Page)"/>
        <w:docPartUnique/>
      </w:docPartObj>
    </w:sdtPr>
    <w:sdtContent>
      <w:p w14:paraId="70095F21" w14:textId="5D517290" w:rsidR="00B04ED7" w:rsidRDefault="00B04E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32DCD70" w14:textId="77777777" w:rsidR="00B04ED7" w:rsidRDefault="00B04ED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5420" w14:textId="77777777" w:rsidR="00767D53" w:rsidRDefault="00767D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5F6D1" w14:textId="77777777" w:rsidR="00CE26E9" w:rsidRDefault="00CE26E9" w:rsidP="00B04ED7">
      <w:pPr>
        <w:spacing w:after="0" w:line="240" w:lineRule="auto"/>
      </w:pPr>
      <w:r>
        <w:separator/>
      </w:r>
    </w:p>
  </w:footnote>
  <w:footnote w:type="continuationSeparator" w:id="0">
    <w:p w14:paraId="6917D2C1" w14:textId="77777777" w:rsidR="00CE26E9" w:rsidRDefault="00CE26E9" w:rsidP="00B04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2A22F" w14:textId="089BF545" w:rsidR="00767D53" w:rsidRDefault="00767D53">
    <w:pPr>
      <w:pStyle w:val="Encabezado"/>
    </w:pPr>
    <w:r>
      <w:rPr>
        <w:noProof/>
      </w:rPr>
      <w:pict w14:anchorId="621D0C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63829" o:spid="_x0000_s1026" type="#_x0000_t75" style="position:absolute;margin-left:0;margin-top:0;width:441.7pt;height:400.85pt;z-index:-251657216;mso-position-horizontal:center;mso-position-horizontal-relative:margin;mso-position-vertical:center;mso-position-vertical-relative:margin" o:allowincell="f">
          <v:imagedata r:id="rId1" o:title="LOGO DEL SEMAB PARA MARCA DE A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5621" w14:textId="0F64C444" w:rsidR="00B04ED7" w:rsidRDefault="00767D53">
    <w:pPr>
      <w:pStyle w:val="Encabezado"/>
    </w:pPr>
    <w:r>
      <w:rPr>
        <w:noProof/>
        <w:lang w:eastAsia="es-AR"/>
      </w:rPr>
      <w:pict w14:anchorId="27CA2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63830" o:spid="_x0000_s1027" type="#_x0000_t75" style="position:absolute;margin-left:0;margin-top:0;width:441.7pt;height:400.85pt;z-index:-251656192;mso-position-horizontal:center;mso-position-horizontal-relative:margin;mso-position-vertical:center;mso-position-vertical-relative:margin" o:allowincell="f">
          <v:imagedata r:id="rId1" o:title="LOGO DEL SEMAB PARA MARCA DE AGUA" gain="19661f" blacklevel="22938f"/>
        </v:shape>
      </w:pict>
    </w:r>
    <w:r w:rsidR="00B04ED7">
      <w:rPr>
        <w:noProof/>
        <w:lang w:eastAsia="es-AR"/>
      </w:rPr>
      <w:drawing>
        <wp:inline distT="0" distB="0" distL="0" distR="0" wp14:anchorId="60BD9775" wp14:editId="646854DE">
          <wp:extent cx="5400040" cy="1689100"/>
          <wp:effectExtent l="0" t="0" r="0" b="6350"/>
          <wp:docPr id="1346059115" name="Imagen 1346059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68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A489F" w14:textId="767A1B26" w:rsidR="00767D53" w:rsidRDefault="00767D53">
    <w:pPr>
      <w:pStyle w:val="Encabezado"/>
    </w:pPr>
    <w:r>
      <w:rPr>
        <w:noProof/>
      </w:rPr>
      <w:pict w14:anchorId="45708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63828" o:spid="_x0000_s1025" type="#_x0000_t75" style="position:absolute;margin-left:0;margin-top:0;width:441.7pt;height:400.85pt;z-index:-251658240;mso-position-horizontal:center;mso-position-horizontal-relative:margin;mso-position-vertical:center;mso-position-vertical-relative:margin" o:allowincell="f">
          <v:imagedata r:id="rId1" o:title="LOGO DEL SEMAB PARA MARCA DE AGU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4D"/>
    <w:rsid w:val="0001023C"/>
    <w:rsid w:val="00622EDA"/>
    <w:rsid w:val="006B4F18"/>
    <w:rsid w:val="00767D53"/>
    <w:rsid w:val="007E290A"/>
    <w:rsid w:val="00AD2E21"/>
    <w:rsid w:val="00AF1D4D"/>
    <w:rsid w:val="00B04ED7"/>
    <w:rsid w:val="00C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4EFBE"/>
  <w15:chartTrackingRefBased/>
  <w15:docId w15:val="{DB650B8D-F2F4-4309-8094-24EE1507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4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4ED7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B04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ED7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b="1"/>
              <a:t>Porcentajes</a:t>
            </a:r>
            <a:r>
              <a:rPr lang="es-AR" b="1" baseline="0"/>
              <a:t> de incrementos del sueldo mínimo Vs Porcentajes de inflación acumulados en el año 2023</a:t>
            </a:r>
            <a:endParaRPr lang="es-AR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Hoja4!$T$32</c:f>
              <c:strCache>
                <c:ptCount val="1"/>
                <c:pt idx="0">
                  <c:v>Porcentaje de incremento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Hoja4!$S$33:$S$45</c:f>
              <c:numCache>
                <c:formatCode>mmm\-yy</c:formatCode>
                <c:ptCount val="13"/>
                <c:pt idx="0">
                  <c:v>44896</c:v>
                </c:pt>
                <c:pt idx="1">
                  <c:v>44927</c:v>
                </c:pt>
                <c:pt idx="2">
                  <c:v>44958</c:v>
                </c:pt>
                <c:pt idx="3">
                  <c:v>44986</c:v>
                </c:pt>
                <c:pt idx="4">
                  <c:v>45017</c:v>
                </c:pt>
                <c:pt idx="5">
                  <c:v>45047</c:v>
                </c:pt>
                <c:pt idx="6">
                  <c:v>45078</c:v>
                </c:pt>
                <c:pt idx="7">
                  <c:v>45108</c:v>
                </c:pt>
                <c:pt idx="8">
                  <c:v>45139</c:v>
                </c:pt>
                <c:pt idx="9">
                  <c:v>45170</c:v>
                </c:pt>
                <c:pt idx="10">
                  <c:v>45200</c:v>
                </c:pt>
                <c:pt idx="11">
                  <c:v>45231</c:v>
                </c:pt>
                <c:pt idx="12">
                  <c:v>45261</c:v>
                </c:pt>
              </c:numCache>
            </c:numRef>
          </c:cat>
          <c:val>
            <c:numRef>
              <c:f>Hoja4!$T$33:$T$45</c:f>
              <c:numCache>
                <c:formatCode>0.0</c:formatCode>
                <c:ptCount val="13"/>
                <c:pt idx="0" formatCode="General">
                  <c:v>0</c:v>
                </c:pt>
                <c:pt idx="1">
                  <c:v>4.6999501992031867</c:v>
                </c:pt>
                <c:pt idx="2">
                  <c:v>20.131972111553779</c:v>
                </c:pt>
                <c:pt idx="3">
                  <c:v>25.88500166002656</c:v>
                </c:pt>
                <c:pt idx="4">
                  <c:v>34.877158034528549</c:v>
                </c:pt>
                <c:pt idx="5">
                  <c:v>35.6</c:v>
                </c:pt>
                <c:pt idx="6">
                  <c:v>50.4</c:v>
                </c:pt>
                <c:pt idx="7">
                  <c:v>71.190239043824704</c:v>
                </c:pt>
                <c:pt idx="8">
                  <c:v>71.190239043824704</c:v>
                </c:pt>
                <c:pt idx="9">
                  <c:v>107.50332005312086</c:v>
                </c:pt>
                <c:pt idx="10">
                  <c:v>128.25365205843295</c:v>
                </c:pt>
                <c:pt idx="11">
                  <c:v>128.30000000000001</c:v>
                </c:pt>
                <c:pt idx="12">
                  <c:v>159.4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8F-4A07-BE62-E63BBEF05859}"/>
            </c:ext>
          </c:extLst>
        </c:ser>
        <c:ser>
          <c:idx val="1"/>
          <c:order val="1"/>
          <c:tx>
            <c:strRef>
              <c:f>Hoja4!$U$32</c:f>
              <c:strCache>
                <c:ptCount val="1"/>
                <c:pt idx="0">
                  <c:v>Porcentaje de inflación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Hoja4!$S$33:$S$45</c:f>
              <c:numCache>
                <c:formatCode>mmm\-yy</c:formatCode>
                <c:ptCount val="13"/>
                <c:pt idx="0">
                  <c:v>44896</c:v>
                </c:pt>
                <c:pt idx="1">
                  <c:v>44927</c:v>
                </c:pt>
                <c:pt idx="2">
                  <c:v>44958</c:v>
                </c:pt>
                <c:pt idx="3">
                  <c:v>44986</c:v>
                </c:pt>
                <c:pt idx="4">
                  <c:v>45017</c:v>
                </c:pt>
                <c:pt idx="5">
                  <c:v>45047</c:v>
                </c:pt>
                <c:pt idx="6">
                  <c:v>45078</c:v>
                </c:pt>
                <c:pt idx="7">
                  <c:v>45108</c:v>
                </c:pt>
                <c:pt idx="8">
                  <c:v>45139</c:v>
                </c:pt>
                <c:pt idx="9">
                  <c:v>45170</c:v>
                </c:pt>
                <c:pt idx="10">
                  <c:v>45200</c:v>
                </c:pt>
                <c:pt idx="11">
                  <c:v>45231</c:v>
                </c:pt>
                <c:pt idx="12">
                  <c:v>45261</c:v>
                </c:pt>
              </c:numCache>
            </c:numRef>
          </c:cat>
          <c:val>
            <c:numRef>
              <c:f>Hoja4!$U$33:$U$45</c:f>
              <c:numCache>
                <c:formatCode>General</c:formatCode>
                <c:ptCount val="13"/>
                <c:pt idx="0">
                  <c:v>0</c:v>
                </c:pt>
                <c:pt idx="1">
                  <c:v>6</c:v>
                </c:pt>
                <c:pt idx="2">
                  <c:v>13</c:v>
                </c:pt>
                <c:pt idx="3">
                  <c:v>21.7</c:v>
                </c:pt>
                <c:pt idx="4">
                  <c:v>31.9</c:v>
                </c:pt>
                <c:pt idx="5">
                  <c:v>42.2</c:v>
                </c:pt>
                <c:pt idx="6">
                  <c:v>50.7</c:v>
                </c:pt>
                <c:pt idx="7">
                  <c:v>60.2</c:v>
                </c:pt>
                <c:pt idx="8">
                  <c:v>80.2</c:v>
                </c:pt>
                <c:pt idx="9">
                  <c:v>103.2</c:v>
                </c:pt>
                <c:pt idx="10">
                  <c:v>120</c:v>
                </c:pt>
                <c:pt idx="11">
                  <c:v>148.19999999999999</c:v>
                </c:pt>
                <c:pt idx="12">
                  <c:v>222.7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8F-4A07-BE62-E63BBEF058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8298920"/>
        <c:axId val="548305040"/>
      </c:lineChart>
      <c:dateAx>
        <c:axId val="548298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548305040"/>
        <c:crosses val="autoZero"/>
        <c:auto val="1"/>
        <c:lblOffset val="100"/>
        <c:baseTimeUnit val="months"/>
      </c:dateAx>
      <c:valAx>
        <c:axId val="54830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54829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96961-57F6-49DE-A090-348CD521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Mariana</cp:lastModifiedBy>
  <cp:revision>4</cp:revision>
  <dcterms:created xsi:type="dcterms:W3CDTF">2024-01-23T15:10:00Z</dcterms:created>
  <dcterms:modified xsi:type="dcterms:W3CDTF">2024-01-23T15:40:00Z</dcterms:modified>
</cp:coreProperties>
</file>